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E1721" w14:textId="58CE670A" w:rsidR="003C0B61" w:rsidRPr="003C0B61" w:rsidRDefault="003C0B61" w:rsidP="008D70E5">
      <w:pPr>
        <w:spacing w:line="240" w:lineRule="auto"/>
        <w:ind w:left="6372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</w:t>
      </w:r>
      <w:r w:rsidR="008D70E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_____</w:t>
      </w: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0D9E3DC5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orfani, familii monoparentale, copii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supra cărora a fost instituită o măsură de protecţie specială, respectiv plasamentul/plasamentul de urgenţă</w:t>
      </w:r>
      <w:bookmarkEnd w:id="0"/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31BEFD46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</w:t>
      </w:r>
      <w:r w:rsidR="008D70E5">
        <w:rPr>
          <w:rFonts w:ascii="Times New Roman" w:eastAsia="Calibri" w:hAnsi="Times New Roman" w:cs="Times New Roman"/>
          <w:sz w:val="24"/>
          <w:szCs w:val="24"/>
        </w:rPr>
        <w:t>..................</w:t>
      </w:r>
      <w:r w:rsidRPr="003C0B61">
        <w:rPr>
          <w:rFonts w:ascii="Times New Roman" w:eastAsia="Calibri" w:hAnsi="Times New Roman" w:cs="Times New Roman"/>
          <w:sz w:val="24"/>
          <w:szCs w:val="24"/>
        </w:rPr>
        <w:t>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 xml:space="preserve">al (a) </w:t>
      </w:r>
      <w:r w:rsidR="008D70E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</w:t>
      </w:r>
      <w:r w:rsidR="008D70E5">
        <w:rPr>
          <w:rFonts w:ascii="Times New Roman" w:eastAsia="Calibri" w:hAnsi="Times New Roman" w:cs="Times New Roman"/>
          <w:sz w:val="24"/>
          <w:szCs w:val="24"/>
        </w:rPr>
        <w:t>., seria</w:t>
      </w:r>
      <w:r w:rsidR="008D70E5">
        <w:rPr>
          <w:rFonts w:ascii="Times New Roman" w:eastAsia="Calibri" w:hAnsi="Times New Roman" w:cs="Times New Roman"/>
          <w:sz w:val="24"/>
          <w:szCs w:val="24"/>
        </w:rPr>
        <w:tab/>
        <w:t>.............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</w:t>
      </w:r>
      <w:r w:rsidR="008D70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 w:rsidR="008D70E5">
        <w:rPr>
          <w:rFonts w:ascii="Times New Roman" w:eastAsia="Calibri" w:hAnsi="Times New Roman" w:cs="Times New Roman"/>
          <w:sz w:val="24"/>
          <w:szCs w:val="24"/>
        </w:rPr>
        <w:t xml:space="preserve">  ...............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orfan/ familie monoparental</w:t>
      </w:r>
      <w:r w:rsidR="009B4C7C">
        <w:rPr>
          <w:rFonts w:ascii="Times New Roman" w:eastAsia="Calibri" w:hAnsi="Times New Roman" w:cs="Times New Roman"/>
          <w:b/>
          <w:bCs/>
          <w:sz w:val="24"/>
          <w:szCs w:val="24"/>
        </w:rPr>
        <w:t>ă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plasament/plasament de urgenţă,</w:t>
      </w:r>
      <w:r w:rsidR="00117176" w:rsidRPr="009B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C852F" w14:textId="7FB44AF0" w:rsidR="008A21A3" w:rsidRPr="003C0B61" w:rsidRDefault="003C0B61" w:rsidP="009B4C7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9B4C7C">
        <w:rPr>
          <w:rFonts w:ascii="Times New Roman" w:eastAsia="Calibri" w:hAnsi="Times New Roman" w:cs="Times New Roman"/>
          <w:sz w:val="24"/>
          <w:szCs w:val="24"/>
        </w:rPr>
        <w:t>d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>ocumente</w:t>
      </w:r>
      <w:r w:rsidR="009B4C7C">
        <w:rPr>
          <w:rFonts w:ascii="Times New Roman" w:eastAsia="Calibri" w:hAnsi="Times New Roman" w:cs="Times New Roman"/>
          <w:sz w:val="24"/>
          <w:szCs w:val="24"/>
        </w:rPr>
        <w:t>le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 doveditoare ale componenței familiei: </w:t>
      </w:r>
    </w:p>
    <w:p w14:paraId="1E9736D5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certificatele de naștere ale copiilor sub 14 ani;</w:t>
      </w:r>
    </w:p>
    <w:p w14:paraId="610759C6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actele de identitate ale persoanelor care au peste 14 ani;</w:t>
      </w:r>
    </w:p>
    <w:p w14:paraId="17E9981B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acte de stare civilă;</w:t>
      </w:r>
    </w:p>
    <w:p w14:paraId="4F5FD18E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sentință judecătorească din care să rezulte stabilirea domiciliului copilului/copiilor la unul dintre părinți;</w:t>
      </w:r>
    </w:p>
    <w:p w14:paraId="7FC4E4B7" w14:textId="77777777" w:rsidR="008A21A3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certificat de deces;</w:t>
      </w:r>
    </w:p>
    <w:p w14:paraId="63A74BA8" w14:textId="77777777" w:rsidR="00CD6E9D" w:rsidRPr="003C0B61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decizia instanței de menținere a stării de arest</w:t>
      </w:r>
      <w:r w:rsidR="00CD6E9D" w:rsidRPr="003C0B6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F35B4B" w14:textId="5BD02054" w:rsidR="008A21A3" w:rsidRDefault="008A21A3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raport de anchetă socială în cazul părinților dispăruți</w:t>
      </w:r>
      <w:r w:rsidR="007B66D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7513F3" w14:textId="6FA53B43" w:rsidR="007B66DF" w:rsidRDefault="00390121" w:rsidP="003C0B61">
      <w:pPr>
        <w:pStyle w:val="Listparagraf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cont iban elev/părinte.</w:t>
      </w:r>
    </w:p>
    <w:p w14:paraId="03B58915" w14:textId="77777777" w:rsidR="00390121" w:rsidRPr="003C0B61" w:rsidRDefault="00390121" w:rsidP="00390121">
      <w:pPr>
        <w:pStyle w:val="Listparagraf"/>
        <w:rPr>
          <w:rFonts w:ascii="Times New Roman" w:eastAsia="Calibri" w:hAnsi="Times New Roman" w:cs="Times New Roman"/>
          <w:sz w:val="24"/>
          <w:szCs w:val="24"/>
        </w:rPr>
      </w:pPr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2CABC" w14:textId="77777777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A6C3D8" w14:textId="0D811CE4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7B66DF">
        <w:rPr>
          <w:rFonts w:ascii="Times New Roman" w:hAnsi="Times New Roman" w:cs="Times New Roman"/>
          <w:i/>
          <w:sz w:val="24"/>
          <w:szCs w:val="24"/>
        </w:rPr>
        <w:t xml:space="preserve"> ŞCOALA GIMNAZIALĂ „IOAN VLĂDUŢIU” LUDUŞ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Ordinul nr. 6238/2022 privind aprobarea </w:t>
      </w:r>
      <w:r w:rsidRPr="00E45C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burselor școlare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1B60AB19" w14:textId="21EF7F64" w:rsidR="002B069D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p w14:paraId="2ADF2F50" w14:textId="7D83F6FD" w:rsidR="008D70E5" w:rsidRDefault="008D70E5" w:rsidP="003C0B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BURSĂ SOCIALĂ</w:t>
      </w: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ORFAN/ FAMILIE MONOPARENTAL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Ă</w:t>
      </w:r>
      <w:r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PLASAMENT/PLASAMENT DE URGENŢĂ</w:t>
      </w:r>
    </w:p>
    <w:p w14:paraId="0212045F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</w:pPr>
      <w:r w:rsidRPr="00390121"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  <w:t>Art. 9</w:t>
      </w:r>
    </w:p>
    <w:p w14:paraId="36DF6FB7" w14:textId="4220EB76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(1)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Bursa socială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reprezintă o formă de sprijin a elevilor din medii dezavantajate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socioeconomic sau din grupuri vulnerabile sau cu situații medicale speciale, în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vederea susținerii participării la activitățile didactice și a prevenirii abandonului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școlar.</w:t>
      </w:r>
    </w:p>
    <w:p w14:paraId="34CDA0AA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(2) Bursa socială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se acordă la cerere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în funcție de situația</w:t>
      </w:r>
    </w:p>
    <w:p w14:paraId="4F9963C9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materială/socială/medicală a elevului, a familiei sau a susținătorilor legali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4A96018B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(3)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Elevii care beneficiază de bursă socială au dreptul la păstrarea</w:t>
      </w:r>
    </w:p>
    <w:p w14:paraId="01B0EACF" w14:textId="0AA7695D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confidențialității asupra identității, datelor cu caracter personal și informațiilor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referitoare la situația de dificultate în care se află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7B2CBAD2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</w:pPr>
      <w:r w:rsidRPr="00390121"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  <w:t>Art. 10</w:t>
      </w:r>
    </w:p>
    <w:p w14:paraId="4AA7420B" w14:textId="15033DB0" w:rsidR="008D70E5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(1)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Bursa socială se acordă elevilor din învățământul preuniversitar de stat,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înscriși la cursurile cu frecvență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inclusiv celor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școlarizați la domiciliu sau care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urmează cursurile în școala de spital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, care se încadrează în cel puțin una dintre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următoarele situații:</w:t>
      </w:r>
    </w:p>
    <w:p w14:paraId="5621D887" w14:textId="35690318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c)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elevi cu unul sau ambii părinți decedați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și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elevi asupra cărora a fost instituită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o măsură de protecție specială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respectiv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lasamentul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/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plasamentul de urgență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fără a se lua în considerare nivelul venitului mediu pe membru de familie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;</w:t>
      </w:r>
    </w:p>
    <w:p w14:paraId="38624541" w14:textId="157E1B71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d)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elevi care provin din familii monoparentale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fără a se lua în considerare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nivelul venitului mediu pe membru de familie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;</w:t>
      </w:r>
    </w:p>
    <w:p w14:paraId="34B2CBFE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(2) Pentru obținerea bursei sociale,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elevii majori sau părinții/tutorii legal</w:t>
      </w:r>
    </w:p>
    <w:p w14:paraId="4A48A8BD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</w:pP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instituiți/reprezentanții legali ai elevilor minori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depun la Comisia de</w:t>
      </w:r>
    </w:p>
    <w:p w14:paraId="7BF6E1C9" w14:textId="1A479F2C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management al burselor din unitatea de învățământ o cerere însoțită de acte care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33CD"/>
          <w:sz w:val="26"/>
          <w:szCs w:val="28"/>
          <w:lang w:val="en-GB"/>
        </w:rPr>
        <w:t>dovedesc dreptul de acordare a bursei sociale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în primele 25 de zile calendaristice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de la începerea cursurilor anului școlar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48B21AAC" w14:textId="2D2E71B4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8"/>
          <w:lang w:val="en-GB"/>
        </w:rPr>
      </w:pPr>
      <w:r w:rsidRPr="00390121">
        <w:rPr>
          <w:rFonts w:ascii="TimesNewRoman,Bold" w:hAnsi="TimesNewRoman,Bold" w:cs="TimesNewRoman,Bold"/>
          <w:b/>
          <w:bCs/>
          <w:sz w:val="26"/>
          <w:szCs w:val="28"/>
          <w:lang w:val="en-GB"/>
        </w:rPr>
        <w:t>Art. 5</w:t>
      </w:r>
    </w:p>
    <w:p w14:paraId="22762C0D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(3)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Sintagma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"familie monoparentală"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desemnează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familia formată din</w:t>
      </w:r>
    </w:p>
    <w:p w14:paraId="4D4AD39F" w14:textId="43E5180A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persoana singură și copilul/copiii aflat/aflați în întreținere, în vârstă de până la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18 ani sau de până la 26 de ani pentru cei care urmează o formă de învățământ -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cursuri de zi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organizată potrivit legii, și care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locuiesc și gospodăresc împreună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4AA55BDE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(4)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Prin "persoană singură din familia monoparentală" se înțelege persoana</w:t>
      </w:r>
    </w:p>
    <w:p w14:paraId="44C23D13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care se află în una dintre următoarele situații:</w:t>
      </w:r>
    </w:p>
    <w:p w14:paraId="6AADCB2E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a) este necăsătorită;</w:t>
      </w:r>
    </w:p>
    <w:p w14:paraId="28589647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b) este văduvă;</w:t>
      </w:r>
    </w:p>
    <w:p w14:paraId="6989F137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c) este divorțată;</w:t>
      </w:r>
    </w:p>
    <w:p w14:paraId="6BF7B97F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d) al/a cărei soț/soție este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declarat/declarată dispărut/dispărută prin hotărâre</w:t>
      </w:r>
    </w:p>
    <w:p w14:paraId="19943A45" w14:textId="77777777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judecătorească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;</w:t>
      </w:r>
    </w:p>
    <w:p w14:paraId="1E0761C5" w14:textId="0B0BB26A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e) al/a cărei soț/soție se află în una dintre situațiile prevă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zute la art. 178 lit. c) sau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d) din Legea nr. </w:t>
      </w:r>
      <w:r w:rsidRPr="00390121">
        <w:rPr>
          <w:rFonts w:ascii="TimesNewRoman" w:hAnsi="TimesNewRoman" w:cs="TimesNewRoman"/>
          <w:color w:val="1B1B1B"/>
          <w:sz w:val="26"/>
          <w:szCs w:val="28"/>
          <w:lang w:val="en-GB"/>
        </w:rPr>
        <w:t xml:space="preserve">287/2009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privind Codul civil, republicată, cu modificările și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completările ulterioare;</w:t>
      </w:r>
    </w:p>
    <w:p w14:paraId="29D07539" w14:textId="5DFE0F64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lastRenderedPageBreak/>
        <w:t xml:space="preserve">f) al/a cărei soț/soție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este arestat/arestată preventiv pe o perioadă mai mare de 30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de zile sau execută o pedeapsă privativă de libertate și nu participă la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întreținerea copiilor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;</w:t>
      </w:r>
    </w:p>
    <w:p w14:paraId="23844C47" w14:textId="2829DE22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g) a fost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numită tutore sau i s-au încredințat ori dat în plasament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unul sau mai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mulți copii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și se află în una dintre situațiile prevăzute la lit. a)-e).</w:t>
      </w:r>
    </w:p>
    <w:p w14:paraId="724EA14E" w14:textId="0E96638D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(5)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Se asimilează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termenului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"familie"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și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persoana/persoanele care se ocupă de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întreținerea copilului pe perioada absenței părinților sau tutorelui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, conform art.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104 din Legea nr. </w:t>
      </w:r>
      <w:r w:rsidRPr="00390121">
        <w:rPr>
          <w:rFonts w:ascii="TimesNewRoman" w:hAnsi="TimesNewRoman" w:cs="TimesNewRoman"/>
          <w:color w:val="1B1B1B"/>
          <w:sz w:val="26"/>
          <w:szCs w:val="28"/>
          <w:lang w:val="en-GB"/>
        </w:rPr>
        <w:t xml:space="preserve">272/2004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privind protecția și promovarea drepturilor copilului,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republicată, cu modificările și completările ulterioare,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și care locuiește/locuiesc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împreună cu copiii aflați în întreținerea sa/lor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4C298657" w14:textId="311F87DA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,Bold" w:hAnsi="TimesNewRoman,Bold" w:cs="TimesNewRoman,Bold"/>
          <w:b/>
          <w:bCs/>
          <w:color w:val="000000"/>
          <w:sz w:val="26"/>
          <w:szCs w:val="28"/>
          <w:lang w:val="en-GB"/>
        </w:rPr>
        <w:t xml:space="preserve">Art. 104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(1)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Părintele care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exercită singur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autoritatea părintească sau la care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locuiește copilul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care urmează să plece la muncă în străinătate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are obligația de</w:t>
      </w:r>
      <w:r w:rsidR="00390121"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a notifica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această intenție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serviciului public de asistență socială de la domiciliu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,</w:t>
      </w:r>
      <w:r w:rsidR="00390121"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cu minimum 40 de zile înainte de a părăsi țara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72006F48" w14:textId="559B1616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(2)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Notificarea va conține, în mod obligatoriu, desemnarea persoanei care se</w:t>
      </w:r>
      <w:r w:rsidR="00390121"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ocupă de întreținerea copilului pe perioada absenței părinților sau tutorelui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,</w:t>
      </w:r>
      <w:r w:rsidR="00390121"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după caz.</w:t>
      </w:r>
    </w:p>
    <w:p w14:paraId="1C4788C3" w14:textId="7E4C769B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(2</w:t>
      </w:r>
      <w:r w:rsidRPr="00390121">
        <w:rPr>
          <w:rFonts w:ascii="TimesNewRoman" w:hAnsi="TimesNewRoman" w:cs="TimesNewRoman"/>
          <w:color w:val="000000"/>
          <w:sz w:val="16"/>
          <w:szCs w:val="18"/>
          <w:lang w:val="en-GB"/>
        </w:rPr>
        <w:t>1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Părintele care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exercită singur autoritatea părintească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sau la care a locuit</w:t>
      </w:r>
      <w:r w:rsidR="00390121"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copilul,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care este plecat la muncă în străinătate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,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are obligația de a transmite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de</w:t>
      </w:r>
      <w:r w:rsidR="00390121"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îndată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serviciului public de asistență socială din raza de domiciliu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notificarea cu</w:t>
      </w:r>
      <w:r w:rsidR="00390121"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privire la desemnarea persoanei care se ocupă de întreținerea copilului pe</w:t>
      </w:r>
      <w:r w:rsidR="00390121"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FF0000"/>
          <w:sz w:val="26"/>
          <w:szCs w:val="28"/>
          <w:lang w:val="en-GB"/>
        </w:rPr>
        <w:t>perioada absenței sale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.</w:t>
      </w:r>
    </w:p>
    <w:p w14:paraId="323D4770" w14:textId="7E6572D6" w:rsidR="00C94D96" w:rsidRPr="0039012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8"/>
          <w:lang w:val="en-GB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(3)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Confirmarea persoanei în întreținerea căreia va rămâne copilul se efectuează</w:t>
      </w:r>
      <w:r w:rsidR="00390121"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de către instanța de tutelă</w:t>
      </w: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>, în conformitate cu prevederile prezentei legi.</w:t>
      </w:r>
    </w:p>
    <w:p w14:paraId="69CCC4F4" w14:textId="58744C4A" w:rsidR="00C94D96" w:rsidRPr="003C0B61" w:rsidRDefault="00C94D96" w:rsidP="00C94D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  <w:r w:rsidRPr="00390121">
        <w:rPr>
          <w:rFonts w:ascii="TimesNewRoman" w:hAnsi="TimesNewRoman" w:cs="TimesNewRoman"/>
          <w:color w:val="000000"/>
          <w:sz w:val="26"/>
          <w:szCs w:val="28"/>
          <w:lang w:val="en-GB"/>
        </w:rPr>
        <w:t xml:space="preserve">(4)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Dispozițiile prezentului articol sunt aplicabile și tutorelui, precum și în cazul</w:t>
      </w:r>
      <w:r w:rsidR="00390121"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</w:t>
      </w:r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>în care ambii părinți urmează să plece la</w:t>
      </w:r>
      <w:bookmarkStart w:id="1" w:name="_GoBack"/>
      <w:bookmarkEnd w:id="1"/>
      <w:r w:rsidRPr="00390121">
        <w:rPr>
          <w:rFonts w:ascii="TimesNewRoman,BoldItalic" w:hAnsi="TimesNewRoman,BoldItalic" w:cs="TimesNewRoman,BoldItalic"/>
          <w:b/>
          <w:bCs/>
          <w:i/>
          <w:iCs/>
          <w:color w:val="000000"/>
          <w:sz w:val="26"/>
          <w:szCs w:val="28"/>
          <w:lang w:val="en-GB"/>
        </w:rPr>
        <w:t xml:space="preserve"> muncă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  <w:lang w:val="en-GB"/>
        </w:rPr>
        <w:t xml:space="preserve"> într-un alt stat</w:t>
      </w:r>
      <w:r>
        <w:rPr>
          <w:rFonts w:ascii="TimesNewRoman" w:hAnsi="TimesNewRoman" w:cs="TimesNewRoman"/>
          <w:color w:val="000000"/>
          <w:sz w:val="28"/>
          <w:szCs w:val="28"/>
          <w:lang w:val="en-GB"/>
        </w:rPr>
        <w:t>.</w:t>
      </w:r>
    </w:p>
    <w:sectPr w:rsidR="00C94D96" w:rsidRPr="003C0B61" w:rsidSect="007B66DF">
      <w:headerReference w:type="default" r:id="rId7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6248B" w14:textId="77777777" w:rsidR="00B360BB" w:rsidRDefault="00B360BB" w:rsidP="003C0B61">
      <w:pPr>
        <w:spacing w:after="0" w:line="240" w:lineRule="auto"/>
      </w:pPr>
      <w:r>
        <w:separator/>
      </w:r>
    </w:p>
  </w:endnote>
  <w:endnote w:type="continuationSeparator" w:id="0">
    <w:p w14:paraId="737BF09C" w14:textId="77777777" w:rsidR="00B360BB" w:rsidRDefault="00B360BB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72CF7" w14:textId="77777777" w:rsidR="00B360BB" w:rsidRDefault="00B360BB" w:rsidP="003C0B61">
      <w:pPr>
        <w:spacing w:after="0" w:line="240" w:lineRule="auto"/>
      </w:pPr>
      <w:r>
        <w:separator/>
      </w:r>
    </w:p>
  </w:footnote>
  <w:footnote w:type="continuationSeparator" w:id="0">
    <w:p w14:paraId="4B96B653" w14:textId="77777777" w:rsidR="00B360BB" w:rsidRDefault="00B360BB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7EC45" w14:textId="18E04C7F" w:rsidR="007B66DF" w:rsidRDefault="007B66DF">
    <w:pPr>
      <w:pStyle w:val="Antet"/>
    </w:pPr>
    <w:r>
      <w:rPr>
        <w:noProof/>
        <w:lang w:val="en-GB" w:eastAsia="en-GB"/>
      </w:rPr>
      <w:drawing>
        <wp:inline distT="0" distB="0" distL="0" distR="0" wp14:anchorId="6FE36A58" wp14:editId="08312C43">
          <wp:extent cx="6120130" cy="880190"/>
          <wp:effectExtent l="0" t="0" r="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I V LUD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0121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B66DF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D70E5"/>
    <w:rsid w:val="008E6062"/>
    <w:rsid w:val="009041EB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360BB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4D96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Laptop2</cp:lastModifiedBy>
  <cp:revision>5</cp:revision>
  <cp:lastPrinted>2023-09-19T11:10:00Z</cp:lastPrinted>
  <dcterms:created xsi:type="dcterms:W3CDTF">2023-09-18T11:03:00Z</dcterms:created>
  <dcterms:modified xsi:type="dcterms:W3CDTF">2023-09-19T11:10:00Z</dcterms:modified>
</cp:coreProperties>
</file>